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945" w:rsidRPr="00231176" w:rsidRDefault="00754945" w:rsidP="00754945">
      <w:pPr>
        <w:widowControl/>
        <w:shd w:val="clear" w:color="auto" w:fill="FFFFFF"/>
        <w:jc w:val="center"/>
        <w:rPr>
          <w:rFonts w:ascii="Microsoft Yahei" w:eastAsia="宋体" w:hAnsi="Microsoft Yahei" w:cs="宋体" w:hint="eastAsia"/>
          <w:color w:val="000000"/>
          <w:kern w:val="0"/>
          <w:sz w:val="36"/>
          <w:szCs w:val="36"/>
        </w:rPr>
      </w:pPr>
      <w:r w:rsidRPr="00231176">
        <w:rPr>
          <w:rFonts w:ascii="Microsoft Yahei" w:eastAsia="宋体" w:hAnsi="Microsoft Yahei" w:cs="宋体"/>
          <w:color w:val="000000"/>
          <w:kern w:val="0"/>
          <w:sz w:val="36"/>
          <w:szCs w:val="36"/>
        </w:rPr>
        <w:t>《</w:t>
      </w:r>
      <w:bookmarkStart w:id="0" w:name="_GoBack"/>
      <w:r w:rsidRPr="00231176">
        <w:rPr>
          <w:rFonts w:ascii="Microsoft Yahei" w:eastAsia="宋体" w:hAnsi="Microsoft Yahei" w:cs="宋体"/>
          <w:color w:val="000000"/>
          <w:kern w:val="0"/>
          <w:sz w:val="36"/>
          <w:szCs w:val="36"/>
        </w:rPr>
        <w:t>中国共产党重大事项请示报告条例</w:t>
      </w:r>
      <w:bookmarkEnd w:id="0"/>
      <w:r w:rsidRPr="00231176">
        <w:rPr>
          <w:rFonts w:ascii="Microsoft Yahei" w:eastAsia="宋体" w:hAnsi="Microsoft Yahei" w:cs="宋体"/>
          <w:color w:val="000000"/>
          <w:kern w:val="0"/>
          <w:sz w:val="36"/>
          <w:szCs w:val="36"/>
        </w:rPr>
        <w:t>》</w:t>
      </w:r>
    </w:p>
    <w:p w:rsidR="00754945" w:rsidRPr="00754945" w:rsidRDefault="00754945" w:rsidP="00754945">
      <w:pPr>
        <w:widowControl/>
        <w:shd w:val="clear" w:color="auto" w:fill="FFFFFF"/>
        <w:jc w:val="center"/>
        <w:rPr>
          <w:rFonts w:ascii="Microsoft Yahei" w:eastAsia="宋体" w:hAnsi="Microsoft Yahei" w:cs="宋体" w:hint="eastAsia"/>
          <w:color w:val="000000"/>
          <w:kern w:val="0"/>
          <w:sz w:val="30"/>
          <w:szCs w:val="30"/>
        </w:rPr>
      </w:pP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第一章　总则</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第一条　为了加强和规范重大事项请示报告工作，严明党的政治纪律、组织纪律和工作纪律，保证全党全国服从党中央、政令畅通，根据《中国共产党章程》、《关于新形势下党内政治生活的若干准则》等党内法规，制定本条例。</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第二条　重大事项请示报告工作以习近平新时代中国特色社会主义思想为指导，坚持和加强党的全面领导，坚持党要管党、全面从严治党，贯彻民主集中制，坚决维护习近平总书记党中央的核心、全党的核心地位，坚决维护党中央权威和集中统一领导，保证全党团结统一和行动一致，确保党始终总揽全局、协调各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第三条　本条例适用于下级党组织向上级党组织，以及党员、领导干部向党组织请示报告重大事项相关活动。</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本条例所称重大事项，是指超出党组织和党员、领导干部自身职权范围，或者虽在自身职权</w:t>
      </w:r>
      <w:proofErr w:type="gramStart"/>
      <w:r w:rsidRPr="00754945">
        <w:rPr>
          <w:rFonts w:ascii="Microsoft Yahei" w:eastAsia="宋体" w:hAnsi="Microsoft Yahei" w:cs="宋体"/>
          <w:color w:val="000000"/>
          <w:kern w:val="0"/>
          <w:sz w:val="27"/>
          <w:szCs w:val="27"/>
        </w:rPr>
        <w:t>范围内但关乎</w:t>
      </w:r>
      <w:proofErr w:type="gramEnd"/>
      <w:r w:rsidRPr="00754945">
        <w:rPr>
          <w:rFonts w:ascii="Microsoft Yahei" w:eastAsia="宋体" w:hAnsi="Microsoft Yahei" w:cs="宋体"/>
          <w:color w:val="000000"/>
          <w:kern w:val="0"/>
          <w:sz w:val="27"/>
          <w:szCs w:val="27"/>
        </w:rPr>
        <w:t>全局、影响广泛的重要事情和重要情况，包括党组织贯彻执行党中央决策部署和上级党组织决定、领导经济社会发展事务、落实全面从严治党责任，党员履行义务、行使权利，领导干部行使权力、担负责任的重要事情和重要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本条例所称请示，是指下级党组织向上级党组织，党员、领导干部向党组织就重大事项请求指示或者批准；所称报告，是指下级党组织向上级党组织，党员、领导干部向党组织呈报重要事情和重要情况。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第四条　开展重大事项请示报告工作应当遵循以下原则：</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（一）坚持政治导向。树牢</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四个意识</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，落实</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四个服从</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，把请示报告作为重要政治纪律和政治规矩，把讲政治要求贯彻到请示报告工作全过程和各方面。</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（二）坚持权责明晰。既牢记授权有限，该请示的必须请示，该报告的必须报告；又牢记守土有责，该负责的必须负责，该担当的必须担当。</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（三）坚持客观真实。全面如实请示报告工作、反映情况、分析问题、提出建议，既报喜又报忧、既报功又报过、既报结果又报过程。</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（四）坚持规范有序。落实依规治党要求，严格按照党章党规规定的主体、范围、程序和方式开展重大事项请示报告工作。</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第五条　各地区各部门党组织承担重大事项请示报告工作主体责任，党组织主要负责同志为第一责任人，对请示报告工作负总责。</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中央办公厅负责接受办理向党中央请示报告的重大事项，并统筹协调和督促指导各地区各部门向党中央的请示报告工作。地方党委办公厅（室）负责接受办理向本级党委请示报告的重大事项，并统筹协调和督促指导本地区的请示报告工作。</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第二章　党组织请示报告主体</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第六条　党组织请示报告工作一般应当以组织名义进行，向负有领导或者监督指导职责的上级党组织请示报告。特殊情况下，可以根据工作需要以党组织负责同志名义代表党组织请示报告。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请示报告应当逐级进行，一般不得越级请示报告。特殊情况下，可以按照有关规定直接向更高层级党组织请示报告。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第七条　接受双重领导的单位党组织，应当根据事项性质和内容向负有主要领导职责的上级党组织请示报告，同时抄送另一个上级党组织。特殊情况下，可以不抄送另一个上级党组织。</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第八条　接受归口领导、管理的单位党组织，必须服从批准其设立的党组织的领导，向其请示报告工作，并按照有关规定向归口领导、管理单位党组织请示报告。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第九条　接受归口指导、协调或者监督的单位党组织，向上级党组织请示报告一般应当抄送负有指导、协调或者监督职责的单位党组织。</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负有指导、协调或者监督职责的单位党组织应当统筹所负责区域、领域、行业、系统内各单位党组织的请示报告工作，归口统一向上级党组织请示报告总体情况、牵头事项完成情况等。</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第十条　涉及跨区域、跨领域、跨行业、跨系统的重大事项，应当由有关党组织向共同上级党组织联合请示报告。联合请示报告应当明确牵头党组织。</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党政机关联合请示报告的，一般应当将上级党政机关同时列为请示报告对象。</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第十一条　根据党内法规制度规定，党的决策议事协调机构和党的工作机关可以在其职权范围内接受下级党组织的请示报告并</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处理。</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党组织主要负责同志可以就全面工作或者某些方面工作接受下级党组织请示报告；有关负责同志可以就分管领域工作接受下级党组织请示报告，也可以受党组织或者党组织主要负责同志委托，就全面工作接受下级党组织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w:t>
      </w:r>
      <w:r w:rsidRPr="00754945">
        <w:rPr>
          <w:rFonts w:ascii="Microsoft Yahei" w:eastAsia="宋体" w:hAnsi="Microsoft Yahei" w:cs="宋体"/>
          <w:b/>
          <w:bCs/>
          <w:color w:val="000000"/>
          <w:kern w:val="0"/>
          <w:sz w:val="27"/>
          <w:szCs w:val="27"/>
        </w:rPr>
        <w:t>第三章　党组织请示报告事项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第十二条　涉及党和国家工作全局的重大方针政策，经济、政治、文化、社会、生态文明建设和党的建设中的重大原则和问题，国家安全、港澳台侨、外交、国防、军队等党中央集中统一管理的事项，以及其他只能由党中央领导和决策的重大事项，必须向党中央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第十三条　党组织应当向上级党组织请示下列事项：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（一）贯彻落实党中央决策部署和上级党组织决定中的重要情况和问题，需要</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调整的政策措施，需要支持解决的特殊困难；</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（二）重大改革措施、重大立法事项、重大体制变动、重大项目推进、重大突发事件、重大机构调整、重要干部任免、重要表彰奖励、重大违纪违法和复杂敏感案件处理等；</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（三）明确规定需要请示的重要会议、重要活动、重要文件等；</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（四）重大活动、重要政策的宣传报道口径，新闻宣传和意识形态工作中的全局性问题和不易把握的问题；</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（五）出台重大创新举措，特别是遇到新情况新问题且无明文规定、需要先行先试，或者创新举措可能与现行规定相冲突、需经授权才能实施的情况；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（六）属于自身职权</w:t>
      </w:r>
      <w:proofErr w:type="gramStart"/>
      <w:r w:rsidRPr="00754945">
        <w:rPr>
          <w:rFonts w:ascii="Microsoft Yahei" w:eastAsia="宋体" w:hAnsi="Microsoft Yahei" w:cs="宋体"/>
          <w:color w:val="000000"/>
          <w:kern w:val="0"/>
          <w:sz w:val="27"/>
          <w:szCs w:val="27"/>
        </w:rPr>
        <w:t>范围内但事关重大</w:t>
      </w:r>
      <w:proofErr w:type="gramEnd"/>
      <w:r w:rsidRPr="00754945">
        <w:rPr>
          <w:rFonts w:ascii="Microsoft Yahei" w:eastAsia="宋体" w:hAnsi="Microsoft Yahei" w:cs="宋体"/>
          <w:color w:val="000000"/>
          <w:kern w:val="0"/>
          <w:sz w:val="27"/>
          <w:szCs w:val="27"/>
        </w:rPr>
        <w:t>或者特殊敏感的事项；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（七）重大决策时存在较大意见分歧的情况；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（八）跨区域、跨领域、跨行业、跨系统工作中需要上级党组织统筹推进的重大事项；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（九）调整上级党组织文件、会议精神的传达知悉范围，使用上级党组织负责同志未公开的讲话、音像资料等；</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（十）其他应当请示的重大事项。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下列事项不必向上级党组织请示：属于自身职权范围内的日常工作；上级党组织就有关问题已经</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明确批复的；事后报告即可的事项等。</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第十四条　党组织应当向上级党组织报告下列事项：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（一）学习贯彻习近平新时代中国特色社会主义思想，统筹推进</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五位一体</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总体布局和协调推进</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四个全面</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战略布局的重要情况；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（二）党中央以及上级党组织重要会议、重要文件、重大决策部署贯彻落实情况，习近平总书记重要指示批示贯彻落实情况，上级党组织负责同志交办事项的研究办理情况；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加强党的建设，履行全面从严治党责任，包括集中学习教育活动、意识形态工作、党组织设置及隶属关系调整、民主生活会、党风廉政建设、落实中央八项规定精神、党员干部直接联系群众、巡视巡察整改、发现重大违纪违法问题等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（四）全面工作总结和计划；</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（五）重大专项工作开展情况；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（六）重大敏感事件、突发事件和群体性事件应对处置情况；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（七）经济社会发展中出现的重要情况和重大舆情；</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（八）本地区、本部门、本单位工作中具有在更大范围推广价值的经验做法和意见建议；</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（九）其他应当报告的重大事项。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下列事项不必向上级党组织报告：具体事务性工作；没有实质性内容的表态和情况反映等。</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第十五条　党组织应当按照有关规定向上级党组织报备下列事项：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（一）党内法规和规范性文件；</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（二）领导班子成员分工；</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（三）有关干部任免；</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（四）党委委员、候补委员职务的辞去、免去或者自动终止；</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（五）其他应当报备的重大事项。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第十六条　中央各决策议事协调机构、中央各部门、有关中央国家机关党组（党委）应当对本领域、行业、系统内请示报告的具体事项提出明确要求、加强工作指导。</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上级党组织应当从实际出发，对下级党组织请示报告中主题相近、内容关联的同类事项归并整合提出要求，促使请示报告精简务实。</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第十七条　党组织应当根据本条例规定的请示报告事项范围和内容，结合上级要求和自身实际，制定请示报告事项清单。</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第四章　党组织请示报告程序</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第十八条　重大事项请示报告一般应当经党组织领导班子集体研究</w:t>
      </w:r>
      <w:proofErr w:type="gramStart"/>
      <w:r w:rsidRPr="00754945">
        <w:rPr>
          <w:rFonts w:ascii="Microsoft Yahei" w:eastAsia="宋体" w:hAnsi="Microsoft Yahei" w:cs="宋体"/>
          <w:color w:val="000000"/>
          <w:kern w:val="0"/>
          <w:sz w:val="27"/>
          <w:szCs w:val="27"/>
        </w:rPr>
        <w:t>或者传批审定</w:t>
      </w:r>
      <w:proofErr w:type="gramEnd"/>
      <w:r w:rsidRPr="00754945">
        <w:rPr>
          <w:rFonts w:ascii="Microsoft Yahei" w:eastAsia="宋体" w:hAnsi="Microsoft Yahei" w:cs="宋体"/>
          <w:color w:val="000000"/>
          <w:kern w:val="0"/>
          <w:sz w:val="27"/>
          <w:szCs w:val="27"/>
        </w:rPr>
        <w:t>，由主要负责同志签发或者</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。必要时应当事先报上级党组织分管负责同志同意。</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两个以上党组织联合请示报告的，应当协商一致后呈报。未取得一致意见的，应当对有关情况</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说明。</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第十九条　向上级党组织请示重大事项，必须事前请示，给上级党组织以充足</w:t>
      </w:r>
      <w:proofErr w:type="gramStart"/>
      <w:r w:rsidRPr="00754945">
        <w:rPr>
          <w:rFonts w:ascii="Microsoft Yahei" w:eastAsia="宋体" w:hAnsi="Microsoft Yahei" w:cs="宋体"/>
          <w:color w:val="000000"/>
          <w:kern w:val="0"/>
          <w:sz w:val="27"/>
          <w:szCs w:val="27"/>
        </w:rPr>
        <w:t>研</w:t>
      </w:r>
      <w:proofErr w:type="gramEnd"/>
      <w:r w:rsidRPr="00754945">
        <w:rPr>
          <w:rFonts w:ascii="Microsoft Yahei" w:eastAsia="宋体" w:hAnsi="Microsoft Yahei" w:cs="宋体"/>
          <w:color w:val="000000"/>
          <w:kern w:val="0"/>
          <w:sz w:val="27"/>
          <w:szCs w:val="27"/>
        </w:rPr>
        <w:t>判和决策时间。情况紧急来不及请示必须临机处置的，应当按照规定履职尽责，并及时进行后续请示报告。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定期报告按照规定的时间进行。专题报告根据工作进展情况适时进行，学习贯彻上级党组织重要会议和文件精神的专题报告应当注重反映落实见效情况，不得一味求快。对上级党组织交办的重大事项，应当按照时限要求报告。突发性重大事件应当及时报告，并根据事件发展处置情况做好续报工作。</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第二十条　提出请示应当阐明请求事项及相关理由。报送请示应当一文一事，不得在报告等非请示性公文中夹带请示事项。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对下级党组织请示的重大事项，受理党组织如需以其名义再向上级党组织请示的，应当认真研究并负责任地提出处理建议，不得只将原文转请示上级党组织。</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第二十一条　上级党组织收到请示后，一般由综合部门提出拟办意见报党组织负责同志按照规定批办。</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党政机关联合提出的请示，由上级党组织牵头办理。</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第二十二条　上级党组织对受理的紧急请示事项应当尽快办理。有明确办理时限要求的应当在规定期限内办理完毕，确有特殊情况无法在规定期限内办理完毕的，应当主动向下级党组织说明情况。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第二十三条　请示的答复一般应当坚持向谁请示由谁答复，特殊情况下受理请示的党组织可以授权党组织有关部门代为答复。</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第二十四条　报告应当具有实质性内容和参考价值，有助于上级党组织了解情况、科学决策，力戒空洞无物、评功摆好、搞形式主义。报告应当简明扼要、文风质朴，呈报党中央的综合报告一般在</w:t>
      </w:r>
      <w:r w:rsidRPr="00754945">
        <w:rPr>
          <w:rFonts w:ascii="Microsoft Yahei" w:eastAsia="宋体" w:hAnsi="Microsoft Yahei" w:cs="宋体"/>
          <w:color w:val="000000"/>
          <w:kern w:val="0"/>
          <w:sz w:val="27"/>
          <w:szCs w:val="27"/>
        </w:rPr>
        <w:t>5000</w:t>
      </w:r>
      <w:r w:rsidRPr="00754945">
        <w:rPr>
          <w:rFonts w:ascii="Microsoft Yahei" w:eastAsia="宋体" w:hAnsi="Microsoft Yahei" w:cs="宋体"/>
          <w:color w:val="000000"/>
          <w:kern w:val="0"/>
          <w:sz w:val="27"/>
          <w:szCs w:val="27"/>
        </w:rPr>
        <w:t>字以内，专项报告一般在</w:t>
      </w:r>
      <w:r w:rsidRPr="00754945">
        <w:rPr>
          <w:rFonts w:ascii="Microsoft Yahei" w:eastAsia="宋体" w:hAnsi="Microsoft Yahei" w:cs="宋体"/>
          <w:color w:val="000000"/>
          <w:kern w:val="0"/>
          <w:sz w:val="27"/>
          <w:szCs w:val="27"/>
        </w:rPr>
        <w:t>3000</w:t>
      </w:r>
      <w:r w:rsidRPr="00754945">
        <w:rPr>
          <w:rFonts w:ascii="Microsoft Yahei" w:eastAsia="宋体" w:hAnsi="Microsoft Yahei" w:cs="宋体"/>
          <w:color w:val="000000"/>
          <w:kern w:val="0"/>
          <w:sz w:val="27"/>
          <w:szCs w:val="27"/>
        </w:rPr>
        <w:t>字以内，情况复杂、确有必要详细报告的有关内容可以通过附件反映。</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第二十五条　上级党组织收到报告后，应当由综合部门根据工作需要报送党组织负责同志阅示。综合部门可以将主题相同、内容相近的报告统一集中报送，或者摘要形成综合材料后报送。</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党组织负责同志对报告</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批示指示的，综合部门应当及时按照要求办理。</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第二十六条　上级党组织应当加强对报告的综合分析利用。对于有推广价值的典型经验做法，可以通过适当形式进行宣传；对于共性问题，应当予以重视并研究解决；对于有价值的意见建议，应当认真研究吸收、推动改进工作。</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第二十七条　重大事项请示报告工作存在可能影响公正办理情形的，有关人员应当回避。</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第五章　党组织请示报告方式</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第二十八条　党组织应当根据重大事项类型和缓急程度采用口头、书面方式进行请示报告。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第二十九条　重大事项请示报告适宜简便进行的，可以采用口头方式。对于情况紧急或者重大事项处理尚处于初步酝酿阶段的，可以采用口头方式先行请示报告，后续再以书面方式补充请示报告。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第三十条　口头请示报告视情采用通话、当面、会议等方式。内容较为简单或者情况十分紧急的，可以采用通话方式；内容较为复杂或者情况敏感特殊的，可以采用当面方式；内容较为正式或者涉及主体较多的，可以采用会议方式。</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口头请示报告应当做好记录和资料留存，确保有据可查。</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第三十一条　非紧急情况、重大事项处理处于相对成熟阶段或者不适宜简便进行的请示报告，应当采用书面方式。</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第三十二条　书面报告视情采用正式报告、信息、简报等方式。信息侧重于报告重大突发事件，需要注意的问题、现象和情况等，应当做到及时高效、权威准确。简报侧重于报告某方面工作简要情况。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党组织应当统筹用好书面报告方式，坚持</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一事</w:t>
      </w:r>
      <w:proofErr w:type="gramStart"/>
      <w:r w:rsidRPr="00754945">
        <w:rPr>
          <w:rFonts w:ascii="Microsoft Yahei" w:eastAsia="宋体" w:hAnsi="Microsoft Yahei" w:cs="宋体"/>
          <w:color w:val="000000"/>
          <w:kern w:val="0"/>
          <w:sz w:val="27"/>
          <w:szCs w:val="27"/>
        </w:rPr>
        <w:t>不</w:t>
      </w:r>
      <w:proofErr w:type="gramEnd"/>
      <w:r w:rsidRPr="00754945">
        <w:rPr>
          <w:rFonts w:ascii="Microsoft Yahei" w:eastAsia="宋体" w:hAnsi="Microsoft Yahei" w:cs="宋体"/>
          <w:color w:val="000000"/>
          <w:kern w:val="0"/>
          <w:sz w:val="27"/>
          <w:szCs w:val="27"/>
        </w:rPr>
        <w:t>二报</w:t>
      </w:r>
      <w:r w:rsidRPr="00754945">
        <w:rPr>
          <w:rFonts w:ascii="Microsoft Yahei" w:eastAsia="宋体" w:hAnsi="Microsoft Yahei" w:cs="宋体"/>
          <w:color w:val="000000"/>
          <w:kern w:val="0"/>
          <w:sz w:val="27"/>
          <w:szCs w:val="27"/>
        </w:rPr>
        <w:t>”</w:t>
      </w:r>
      <w:r w:rsidRPr="00754945">
        <w:rPr>
          <w:rFonts w:ascii="Microsoft Yahei" w:eastAsia="宋体" w:hAnsi="Microsoft Yahei" w:cs="宋体"/>
          <w:color w:val="000000"/>
          <w:kern w:val="0"/>
          <w:sz w:val="27"/>
          <w:szCs w:val="27"/>
        </w:rPr>
        <w:t>，一般不得就同一内容使用多种方式重复报告。上级党组织明确要求正式报告的，不得以其他方式代替。</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第三十三条　党组织可以利用电话、文件、传真、电报、网络等载体开展请示报告工作。涉密事项应当按照有关保密规定执行。</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基层党组织开展请示报告工作可以更加灵活便捷、突出实效。</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第六章　党员、领导干部请示报告</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第三十四条　党员一般应当向所在党组织请示报告重大事项。领导干部一般应当向所属党组织请示报告重要工作。</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党员、领导干部向党组织请示报告个人有关事项，按照有关规定执行。</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第三十五条　党员应当向党组织请示下列事项：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（一）从事党组织所分配的工作中的重要问题；</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（二）代表党组织发表主张或者</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决定；</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（三）按照规定需要请示的涉外工作交往活动；</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w:t>
      </w:r>
      <w:proofErr w:type="gramStart"/>
      <w:r w:rsidRPr="00754945">
        <w:rPr>
          <w:rFonts w:ascii="Microsoft Yahei" w:eastAsia="宋体" w:hAnsi="Microsoft Yahei" w:cs="宋体"/>
          <w:color w:val="000000"/>
          <w:kern w:val="0"/>
          <w:sz w:val="27"/>
          <w:szCs w:val="27"/>
        </w:rPr>
        <w:t>转移党</w:t>
      </w:r>
      <w:proofErr w:type="gramEnd"/>
      <w:r w:rsidRPr="00754945">
        <w:rPr>
          <w:rFonts w:ascii="Microsoft Yahei" w:eastAsia="宋体" w:hAnsi="Microsoft Yahei" w:cs="宋体"/>
          <w:color w:val="000000"/>
          <w:kern w:val="0"/>
          <w:sz w:val="27"/>
          <w:szCs w:val="27"/>
        </w:rPr>
        <w:t>的组织关系；</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（五）其他应当向党组织请示的事项。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第三十六条　党员应当向党组织报告下列事项：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（一）贯彻执行党组织决议以及完成党组织交办工作任务情况；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（二）对党的工作和领导干部的意见建议；</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（三）发现党员、领导干部违纪违法线索情况；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（四）流动外出情况；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（五）其他应当向党组织报告的事项。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第三十七条　领导干部应当向党组织请示下列事项：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（一）超出自身职权范围，应当由所在党组织或者上级党组织</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决定的重大事项；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（二）属于自身职权范围但事关重大的问题和情况；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（三）代表党组织对外发表重要意见；</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（四）因故无法履职或者离开工作所在地；</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（五）其他应当向党组织请示的事项。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第三十八条　领导干部应当向党组织报告下列事项：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（一）学习贯彻习近平新时代中国特色社会主义思想，贯彻落实党中央决策部署和党组织决定中的重要情况和问题；</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（二）遵守政治纪律和政治规矩，坚决维护习近平总书记党中央的核心、全党的核心地位，坚决维护党中央权威和集中统一领导情况；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（三）坚持民主集中制，发扬党内民主，正确行使权力，参与集体领导情况；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（四）参加领导班子民主生活会和所在党支部（党小组）组织生活会情况；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（五）履行管党治党责任，加强党风廉政建设和反腐败工作以及遵守廉洁纪律情况；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（六）重大决策失误或者应对突发事件处置失当，纪检监察、巡视巡察和审计中发现重要问题，以及违纪违法情况；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（七）可能影响正常履职的重大疾病等情况；</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（八）其他应当向党组织报告的事项。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第三十九条　党员、领导干部按照规定采用口头、书面方式进行请示报告。党组织应当及时办理党员、领导干部的请示事项，必要时可以对报告事项</w:t>
      </w:r>
      <w:proofErr w:type="gramStart"/>
      <w:r w:rsidRPr="00754945">
        <w:rPr>
          <w:rFonts w:ascii="Microsoft Yahei" w:eastAsia="宋体" w:hAnsi="Microsoft Yahei" w:cs="宋体"/>
          <w:color w:val="000000"/>
          <w:kern w:val="0"/>
          <w:sz w:val="27"/>
          <w:szCs w:val="27"/>
        </w:rPr>
        <w:t>作出</w:t>
      </w:r>
      <w:proofErr w:type="gramEnd"/>
      <w:r w:rsidRPr="00754945">
        <w:rPr>
          <w:rFonts w:ascii="Microsoft Yahei" w:eastAsia="宋体" w:hAnsi="Microsoft Yahei" w:cs="宋体"/>
          <w:color w:val="000000"/>
          <w:kern w:val="0"/>
          <w:sz w:val="27"/>
          <w:szCs w:val="27"/>
        </w:rPr>
        <w:t>研究处理。</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第七章　监督与追责</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第四十条　党组织应当将重大事项请示报告工作开展情况纳入向上一级党组织报告工作的重要内容。</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第四十一条　党组织应当建立健全重大事项请示报告工作督查机制，并将执行请示报告制度情况纳入日常监督和巡视巡察范围。</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第四十二条　党组织应当将重大事项请示报告工作情况作为履行全面从严治党政治责任的重要内容，对下级党组织及其主要负责同志进行考核评价。考核评价可以与党风廉政建设责任制检查考核、党建工作考核等相结合，结果应当以适当方式通报。</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第四十三条　建立健全纠错机制，对于重大事项请示报告工作中出现的主体不适当、内容不准确、程序不规范、方式不合理等问题，上级党组织应当及时提醒纠正，并将有关情况体现到考评通报中。</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第四十四条　实行重大事项请示报告责任追究制度，有下列情形之一的，应当依规依纪追究有关党组织和党员、领导干部以及工作人员的责任，涉嫌违法犯罪的，按照有关法律规定处理：</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（一）违反政治纪律和政治规矩，擅自决定应当由党中央决定的重大事项，损害党中央权威和集中统一领导的；</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（二）履行领导责任不到位，对重大事项请示报告不重视不部署，工作开展不力的；</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（三）违反组织原则，该请示不请示，该报告不报告的；</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（四）缺乏责任担当，推诿塞责、上交矛盾、消极作为的；</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（五）搞形式主义、官僚主义，请示报告内容不实、信息不准，造成严重后果的；</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（六）违反工作要求，不按规定程序和方式请示报告，造成严重后果的；</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（七）其他应当追究责任的情形。</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w:t>
      </w:r>
      <w:r w:rsidRPr="00754945">
        <w:rPr>
          <w:rFonts w:ascii="Microsoft Yahei" w:eastAsia="宋体" w:hAnsi="Microsoft Yahei" w:cs="宋体"/>
          <w:b/>
          <w:bCs/>
          <w:color w:val="000000"/>
          <w:kern w:val="0"/>
          <w:sz w:val="27"/>
          <w:szCs w:val="27"/>
        </w:rPr>
        <w:t>第八章　附则</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第四十五条　各省、自治区、直辖市党委，中央各决策议事协调机构，中央各部门，中央国家机关各部委党组（党委），应当紧密结合工作实际制定具体落实措施。</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t xml:space="preserve">　　第四十六条　中央军事委员会可以根据本条例，结合中国人民解放军和中国人民武装警察部队的实际情况，制定相关规定。</w:t>
      </w:r>
    </w:p>
    <w:p w:rsidR="00754945" w:rsidRPr="00754945" w:rsidRDefault="00754945" w:rsidP="00754945">
      <w:pPr>
        <w:widowControl/>
        <w:shd w:val="clear" w:color="auto" w:fill="FFFFFF"/>
        <w:wordWrap w:val="0"/>
        <w:jc w:val="left"/>
        <w:rPr>
          <w:rFonts w:ascii="Microsoft Yahei" w:eastAsia="宋体" w:hAnsi="Microsoft Yahei" w:cs="宋体" w:hint="eastAsia"/>
          <w:color w:val="000000"/>
          <w:kern w:val="0"/>
          <w:sz w:val="30"/>
          <w:szCs w:val="30"/>
        </w:rPr>
      </w:pPr>
      <w:r w:rsidRPr="00754945">
        <w:rPr>
          <w:rFonts w:ascii="Microsoft Yahei" w:eastAsia="宋体" w:hAnsi="Microsoft Yahei" w:cs="宋体"/>
          <w:color w:val="000000"/>
          <w:kern w:val="0"/>
          <w:sz w:val="27"/>
          <w:szCs w:val="27"/>
        </w:rPr>
        <w:lastRenderedPageBreak/>
        <w:t xml:space="preserve">　　第四十七条　本条例由中央办公厅负责解释。</w:t>
      </w:r>
    </w:p>
    <w:p w:rsidR="004A4E6D" w:rsidRDefault="00754945" w:rsidP="00754945">
      <w:r w:rsidRPr="00754945">
        <w:rPr>
          <w:rFonts w:ascii="Microsoft Yahei" w:eastAsia="宋体" w:hAnsi="Microsoft Yahei" w:cs="宋体"/>
          <w:color w:val="000000"/>
          <w:kern w:val="0"/>
          <w:sz w:val="27"/>
          <w:szCs w:val="27"/>
        </w:rPr>
        <w:t xml:space="preserve">　　第四十八条　本条例自</w:t>
      </w:r>
      <w:r w:rsidRPr="00754945">
        <w:rPr>
          <w:rFonts w:ascii="Microsoft Yahei" w:eastAsia="宋体" w:hAnsi="Microsoft Yahei" w:cs="宋体"/>
          <w:color w:val="000000"/>
          <w:kern w:val="0"/>
          <w:sz w:val="27"/>
          <w:szCs w:val="27"/>
        </w:rPr>
        <w:t>2019</w:t>
      </w:r>
      <w:r w:rsidRPr="00754945">
        <w:rPr>
          <w:rFonts w:ascii="Microsoft Yahei" w:eastAsia="宋体" w:hAnsi="Microsoft Yahei" w:cs="宋体"/>
          <w:color w:val="000000"/>
          <w:kern w:val="0"/>
          <w:sz w:val="27"/>
          <w:szCs w:val="27"/>
        </w:rPr>
        <w:t>年</w:t>
      </w:r>
      <w:r w:rsidRPr="00754945">
        <w:rPr>
          <w:rFonts w:ascii="Microsoft Yahei" w:eastAsia="宋体" w:hAnsi="Microsoft Yahei" w:cs="宋体"/>
          <w:color w:val="000000"/>
          <w:kern w:val="0"/>
          <w:sz w:val="27"/>
          <w:szCs w:val="27"/>
        </w:rPr>
        <w:t>1</w:t>
      </w:r>
      <w:r w:rsidRPr="00754945">
        <w:rPr>
          <w:rFonts w:ascii="Microsoft Yahei" w:eastAsia="宋体" w:hAnsi="Microsoft Yahei" w:cs="宋体"/>
          <w:color w:val="000000"/>
          <w:kern w:val="0"/>
          <w:sz w:val="27"/>
          <w:szCs w:val="27"/>
        </w:rPr>
        <w:t>月</w:t>
      </w:r>
      <w:r w:rsidRPr="00754945">
        <w:rPr>
          <w:rFonts w:ascii="Microsoft Yahei" w:eastAsia="宋体" w:hAnsi="Microsoft Yahei" w:cs="宋体"/>
          <w:color w:val="000000"/>
          <w:kern w:val="0"/>
          <w:sz w:val="27"/>
          <w:szCs w:val="27"/>
        </w:rPr>
        <w:t>31</w:t>
      </w:r>
      <w:r w:rsidRPr="00754945">
        <w:rPr>
          <w:rFonts w:ascii="Microsoft Yahei" w:eastAsia="宋体" w:hAnsi="Microsoft Yahei" w:cs="宋体"/>
          <w:color w:val="000000"/>
          <w:kern w:val="0"/>
          <w:sz w:val="27"/>
          <w:szCs w:val="27"/>
        </w:rPr>
        <w:t>日起施行。</w:t>
      </w:r>
    </w:p>
    <w:sectPr w:rsidR="004A4E6D" w:rsidSect="00231176">
      <w:pgSz w:w="11906" w:h="16838"/>
      <w:pgMar w:top="1361" w:right="1531" w:bottom="1361"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3AB" w:rsidRDefault="00E333AB" w:rsidP="00231176">
      <w:r>
        <w:separator/>
      </w:r>
    </w:p>
  </w:endnote>
  <w:endnote w:type="continuationSeparator" w:id="0">
    <w:p w:rsidR="00E333AB" w:rsidRDefault="00E333AB" w:rsidP="00231176">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Microsoft Yahei">
    <w:altName w:val="Cambria"/>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3AB" w:rsidRDefault="00E333AB" w:rsidP="00231176">
      <w:r>
        <w:separator/>
      </w:r>
    </w:p>
  </w:footnote>
  <w:footnote w:type="continuationSeparator" w:id="0">
    <w:p w:rsidR="00E333AB" w:rsidRDefault="00E333AB" w:rsidP="0023117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2207D"/>
    <w:rsid w:val="00231176"/>
    <w:rsid w:val="004A4E6D"/>
    <w:rsid w:val="0062207D"/>
    <w:rsid w:val="00754945"/>
    <w:rsid w:val="00DC1731"/>
    <w:rsid w:val="00E333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7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311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31176"/>
    <w:rPr>
      <w:sz w:val="18"/>
      <w:szCs w:val="18"/>
    </w:rPr>
  </w:style>
  <w:style w:type="paragraph" w:styleId="a4">
    <w:name w:val="footer"/>
    <w:basedOn w:val="a"/>
    <w:link w:val="Char0"/>
    <w:uiPriority w:val="99"/>
    <w:semiHidden/>
    <w:unhideWhenUsed/>
    <w:rsid w:val="0023117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31176"/>
    <w:rPr>
      <w:sz w:val="18"/>
      <w:szCs w:val="18"/>
    </w:rPr>
  </w:style>
</w:styles>
</file>

<file path=word/webSettings.xml><?xml version="1.0" encoding="utf-8"?>
<w:webSettings xmlns:r="http://schemas.openxmlformats.org/officeDocument/2006/relationships" xmlns:w="http://schemas.openxmlformats.org/wordprocessingml/2006/main">
  <w:divs>
    <w:div w:id="1120494855">
      <w:bodyDiv w:val="1"/>
      <w:marLeft w:val="0"/>
      <w:marRight w:val="0"/>
      <w:marTop w:val="0"/>
      <w:marBottom w:val="0"/>
      <w:divBdr>
        <w:top w:val="none" w:sz="0" w:space="0" w:color="auto"/>
        <w:left w:val="none" w:sz="0" w:space="0" w:color="auto"/>
        <w:bottom w:val="none" w:sz="0" w:space="0" w:color="auto"/>
        <w:right w:val="none" w:sz="0" w:space="0" w:color="auto"/>
      </w:divBdr>
      <w:divsChild>
        <w:div w:id="1849372620">
          <w:marLeft w:val="0"/>
          <w:marRight w:val="0"/>
          <w:marTop w:val="0"/>
          <w:marBottom w:val="0"/>
          <w:divBdr>
            <w:top w:val="none" w:sz="0" w:space="0" w:color="auto"/>
            <w:left w:val="none" w:sz="0" w:space="0" w:color="auto"/>
            <w:bottom w:val="none" w:sz="0" w:space="0" w:color="auto"/>
            <w:right w:val="none" w:sz="0" w:space="0" w:color="auto"/>
          </w:divBdr>
          <w:divsChild>
            <w:div w:id="1993950109">
              <w:marLeft w:val="0"/>
              <w:marRight w:val="0"/>
              <w:marTop w:val="0"/>
              <w:marBottom w:val="0"/>
              <w:divBdr>
                <w:top w:val="none" w:sz="0" w:space="0" w:color="auto"/>
                <w:left w:val="none" w:sz="0" w:space="0" w:color="auto"/>
                <w:bottom w:val="none" w:sz="0" w:space="0" w:color="auto"/>
                <w:right w:val="none" w:sz="0" w:space="0" w:color="auto"/>
              </w:divBdr>
              <w:divsChild>
                <w:div w:id="183326999">
                  <w:marLeft w:val="0"/>
                  <w:marRight w:val="0"/>
                  <w:marTop w:val="0"/>
                  <w:marBottom w:val="0"/>
                  <w:divBdr>
                    <w:top w:val="none" w:sz="0" w:space="0" w:color="auto"/>
                    <w:left w:val="none" w:sz="0" w:space="0" w:color="auto"/>
                    <w:bottom w:val="none" w:sz="0" w:space="0" w:color="auto"/>
                    <w:right w:val="none" w:sz="0" w:space="0" w:color="auto"/>
                  </w:divBdr>
                  <w:divsChild>
                    <w:div w:id="712198953">
                      <w:marLeft w:val="0"/>
                      <w:marRight w:val="0"/>
                      <w:marTop w:val="0"/>
                      <w:marBottom w:val="0"/>
                      <w:divBdr>
                        <w:top w:val="none" w:sz="0" w:space="0" w:color="auto"/>
                        <w:left w:val="none" w:sz="0" w:space="0" w:color="auto"/>
                        <w:bottom w:val="none" w:sz="0" w:space="0" w:color="auto"/>
                        <w:right w:val="none" w:sz="0" w:space="0" w:color="auto"/>
                      </w:divBdr>
                      <w:divsChild>
                        <w:div w:id="465855863">
                          <w:marLeft w:val="0"/>
                          <w:marRight w:val="0"/>
                          <w:marTop w:val="0"/>
                          <w:marBottom w:val="0"/>
                          <w:divBdr>
                            <w:top w:val="none" w:sz="0" w:space="0" w:color="auto"/>
                            <w:left w:val="none" w:sz="0" w:space="0" w:color="auto"/>
                            <w:bottom w:val="none" w:sz="0" w:space="0" w:color="auto"/>
                            <w:right w:val="none" w:sz="0" w:space="0" w:color="auto"/>
                          </w:divBdr>
                          <w:divsChild>
                            <w:div w:id="389305020">
                              <w:marLeft w:val="0"/>
                              <w:marRight w:val="0"/>
                              <w:marTop w:val="0"/>
                              <w:marBottom w:val="0"/>
                              <w:divBdr>
                                <w:top w:val="none" w:sz="0" w:space="0" w:color="auto"/>
                                <w:left w:val="none" w:sz="0" w:space="0" w:color="auto"/>
                                <w:bottom w:val="none" w:sz="0" w:space="0" w:color="auto"/>
                                <w:right w:val="none" w:sz="0" w:space="0" w:color="auto"/>
                              </w:divBdr>
                              <w:divsChild>
                                <w:div w:id="873738871">
                                  <w:marLeft w:val="0"/>
                                  <w:marRight w:val="0"/>
                                  <w:marTop w:val="0"/>
                                  <w:marBottom w:val="0"/>
                                  <w:divBdr>
                                    <w:top w:val="none" w:sz="0" w:space="0" w:color="auto"/>
                                    <w:left w:val="none" w:sz="0" w:space="0" w:color="auto"/>
                                    <w:bottom w:val="none" w:sz="0" w:space="0" w:color="auto"/>
                                    <w:right w:val="none" w:sz="0" w:space="0" w:color="auto"/>
                                  </w:divBdr>
                                  <w:divsChild>
                                    <w:div w:id="3374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1001</Words>
  <Characters>5711</Characters>
  <Application>Microsoft Office Word</Application>
  <DocSecurity>0</DocSecurity>
  <Lines>47</Lines>
  <Paragraphs>13</Paragraphs>
  <ScaleCrop>false</ScaleCrop>
  <Company/>
  <LinksUpToDate>false</LinksUpToDate>
  <CharactersWithSpaces>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1120481375@qq.com</dc:creator>
  <cp:keywords/>
  <dc:description/>
  <cp:lastModifiedBy>lenovo</cp:lastModifiedBy>
  <cp:revision>3</cp:revision>
  <dcterms:created xsi:type="dcterms:W3CDTF">2019-04-02T12:18:00Z</dcterms:created>
  <dcterms:modified xsi:type="dcterms:W3CDTF">2019-04-09T00:49:00Z</dcterms:modified>
</cp:coreProperties>
</file>